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222C8" w14:textId="77777777" w:rsidR="00450C9E" w:rsidRDefault="00287FBC">
      <w:pPr>
        <w:pStyle w:val="BodyText"/>
        <w:ind w:left="3865"/>
        <w:rPr>
          <w:rFonts w:ascii="Times New Roman"/>
          <w:noProof/>
          <w:sz w:val="20"/>
          <w:lang w:val="en-GB" w:eastAsia="en-GB"/>
        </w:rPr>
      </w:pPr>
      <w:r>
        <w:rPr>
          <w:rFonts w:ascii="Times New Roman"/>
          <w:noProof/>
          <w:sz w:val="20"/>
          <w:lang w:val="en-GB" w:eastAsia="en-GB"/>
        </w:rPr>
        <w:drawing>
          <wp:anchor distT="0" distB="0" distL="114300" distR="114300" simplePos="0" relativeHeight="251658240" behindDoc="0" locked="0" layoutInCell="1" allowOverlap="1" wp14:anchorId="6544064A" wp14:editId="7DB22C6E">
            <wp:simplePos x="0" y="0"/>
            <wp:positionH relativeFrom="column">
              <wp:posOffset>-498475</wp:posOffset>
            </wp:positionH>
            <wp:positionV relativeFrom="paragraph">
              <wp:posOffset>-320675</wp:posOffset>
            </wp:positionV>
            <wp:extent cx="2000250" cy="1104265"/>
            <wp:effectExtent l="0" t="0" r="0" b="0"/>
            <wp:wrapSquare wrapText="bothSides"/>
            <wp:docPr id="2" name="Picture 2" descr="C:\Users\Emma Rushton\Documents\Logo\msa-trust-logo-(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 Rushton\Documents\Logo\msa-trust-logo-(shor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D3B1B" w14:textId="77777777" w:rsidR="00287FBC" w:rsidRDefault="00287FBC">
      <w:pPr>
        <w:pStyle w:val="BodyText"/>
        <w:ind w:left="3865"/>
        <w:rPr>
          <w:rFonts w:ascii="Times New Roman"/>
          <w:noProof/>
          <w:sz w:val="20"/>
          <w:lang w:val="en-GB" w:eastAsia="en-GB"/>
        </w:rPr>
      </w:pPr>
    </w:p>
    <w:p w14:paraId="43515CBD" w14:textId="77777777" w:rsidR="00287FBC" w:rsidRDefault="00287FBC">
      <w:pPr>
        <w:pStyle w:val="BodyText"/>
        <w:ind w:left="3865"/>
        <w:rPr>
          <w:rFonts w:ascii="Times New Roman"/>
          <w:noProof/>
          <w:sz w:val="20"/>
          <w:lang w:val="en-GB" w:eastAsia="en-GB"/>
        </w:rPr>
      </w:pPr>
    </w:p>
    <w:p w14:paraId="235FA803" w14:textId="77777777" w:rsidR="00287FBC" w:rsidRDefault="00287FBC">
      <w:pPr>
        <w:pStyle w:val="BodyText"/>
        <w:ind w:left="3865"/>
        <w:rPr>
          <w:rFonts w:ascii="Times New Roman"/>
          <w:noProof/>
          <w:sz w:val="20"/>
          <w:lang w:val="en-GB" w:eastAsia="en-GB"/>
        </w:rPr>
      </w:pPr>
    </w:p>
    <w:p w14:paraId="27BD3D67" w14:textId="77777777" w:rsidR="00287FBC" w:rsidRDefault="00287FBC">
      <w:pPr>
        <w:pStyle w:val="BodyText"/>
        <w:ind w:left="3865"/>
        <w:rPr>
          <w:rFonts w:ascii="Times New Roman"/>
          <w:noProof/>
          <w:sz w:val="20"/>
          <w:lang w:val="en-GB" w:eastAsia="en-GB"/>
        </w:rPr>
      </w:pPr>
    </w:p>
    <w:p w14:paraId="21E968BE" w14:textId="77777777" w:rsidR="00287FBC" w:rsidRDefault="00287FBC">
      <w:pPr>
        <w:pStyle w:val="BodyText"/>
        <w:ind w:left="3865"/>
        <w:rPr>
          <w:rFonts w:ascii="Times New Roman"/>
          <w:noProof/>
          <w:sz w:val="20"/>
          <w:lang w:val="en-GB" w:eastAsia="en-GB"/>
        </w:rPr>
      </w:pPr>
    </w:p>
    <w:p w14:paraId="12641013" w14:textId="77777777" w:rsidR="00287FBC" w:rsidRDefault="00287FBC">
      <w:pPr>
        <w:pStyle w:val="BodyText"/>
        <w:ind w:left="3865"/>
        <w:rPr>
          <w:rFonts w:ascii="Times New Roman"/>
          <w:sz w:val="20"/>
        </w:rPr>
      </w:pPr>
    </w:p>
    <w:p w14:paraId="23C97495" w14:textId="77777777" w:rsidR="00450C9E" w:rsidRDefault="00E34DF5">
      <w:pPr>
        <w:spacing w:before="62"/>
        <w:ind w:left="3397" w:right="215" w:hanging="2213"/>
        <w:rPr>
          <w:b/>
          <w:sz w:val="28"/>
        </w:rPr>
      </w:pPr>
      <w:r>
        <w:rPr>
          <w:b/>
          <w:sz w:val="28"/>
        </w:rPr>
        <w:t>Multiple System Atrophy Trust Policy and Procedure: Volunteer Expenses</w:t>
      </w:r>
    </w:p>
    <w:p w14:paraId="028A3D24" w14:textId="77777777" w:rsidR="00450C9E" w:rsidRDefault="00450C9E">
      <w:pPr>
        <w:pStyle w:val="BodyText"/>
        <w:rPr>
          <w:b/>
          <w:sz w:val="28"/>
        </w:rPr>
      </w:pPr>
    </w:p>
    <w:p w14:paraId="0C584CB9" w14:textId="77777777" w:rsidR="00450C9E" w:rsidRDefault="00E34DF5">
      <w:pPr>
        <w:pStyle w:val="Heading1"/>
        <w:spacing w:before="184"/>
        <w:ind w:right="215" w:firstLine="0"/>
      </w:pPr>
      <w:r>
        <w:t>Why We Have This Policy</w:t>
      </w:r>
    </w:p>
    <w:p w14:paraId="328402FE" w14:textId="77777777" w:rsidR="00287FBC" w:rsidRPr="00287FBC" w:rsidRDefault="00287FBC" w:rsidP="00287FBC">
      <w:pPr>
        <w:pStyle w:val="Heading1"/>
        <w:spacing w:before="184"/>
        <w:ind w:right="215" w:hanging="220"/>
        <w:rPr>
          <w:lang w:val="en-GB"/>
        </w:rPr>
      </w:pPr>
    </w:p>
    <w:p w14:paraId="0D739412" w14:textId="77777777" w:rsidR="00450C9E" w:rsidRDefault="00E34DF5">
      <w:pPr>
        <w:pStyle w:val="BodyText"/>
        <w:spacing w:before="3"/>
        <w:ind w:left="220" w:right="215"/>
      </w:pPr>
      <w:r>
        <w:t xml:space="preserve">We are very grateful to many volunteers that meet incidental expenses with their own resources. </w:t>
      </w:r>
      <w:r w:rsidR="005F7793">
        <w:t xml:space="preserve">However we </w:t>
      </w:r>
      <w:r>
        <w:t xml:space="preserve">do </w:t>
      </w:r>
      <w:r w:rsidRPr="00287FBC">
        <w:rPr>
          <w:lang w:val="en-GB"/>
        </w:rPr>
        <w:t>recognise</w:t>
      </w:r>
      <w:r>
        <w:t xml:space="preserve"> that volunteers are entitled to claim reimbursement of all necessary</w:t>
      </w:r>
      <w:r w:rsidR="006305EF">
        <w:t>,</w:t>
      </w:r>
      <w:r>
        <w:t xml:space="preserve"> and reasonable pre-agreed </w:t>
      </w:r>
      <w:r w:rsidR="006305EF">
        <w:t>expenses incurred whilst volunteering with us. W</w:t>
      </w:r>
      <w:r>
        <w:t>e have created this policy to provide a clear and straightforward way of doing so.</w:t>
      </w:r>
    </w:p>
    <w:p w14:paraId="26043DE9" w14:textId="77777777" w:rsidR="00450C9E" w:rsidRDefault="00450C9E">
      <w:pPr>
        <w:pStyle w:val="BodyText"/>
        <w:spacing w:before="9"/>
        <w:rPr>
          <w:sz w:val="21"/>
        </w:rPr>
      </w:pPr>
    </w:p>
    <w:p w14:paraId="0BC7DACB" w14:textId="77777777" w:rsidR="00450C9E" w:rsidRDefault="00E34DF5">
      <w:pPr>
        <w:pStyle w:val="Heading1"/>
        <w:ind w:right="215" w:firstLine="0"/>
      </w:pPr>
      <w:r>
        <w:t>Before Making a Claim</w:t>
      </w:r>
    </w:p>
    <w:p w14:paraId="0D214FFD" w14:textId="77777777" w:rsidR="006305EF" w:rsidRDefault="006305EF" w:rsidP="006305EF">
      <w:pPr>
        <w:pStyle w:val="Heading1"/>
        <w:ind w:right="215" w:hanging="220"/>
      </w:pPr>
    </w:p>
    <w:p w14:paraId="52065B83" w14:textId="77777777" w:rsidR="00450C9E" w:rsidRDefault="00E34DF5">
      <w:pPr>
        <w:pStyle w:val="BodyText"/>
        <w:spacing w:before="3" w:line="251" w:lineRule="exact"/>
        <w:ind w:left="220" w:right="215"/>
      </w:pPr>
      <w:r>
        <w:t>Before making an expenses claim, we ask all volunteers to check that:</w:t>
      </w:r>
    </w:p>
    <w:p w14:paraId="58F1946E" w14:textId="77777777" w:rsidR="00450C9E" w:rsidRDefault="00E34DF5">
      <w:pPr>
        <w:pStyle w:val="ListParagraph"/>
        <w:numPr>
          <w:ilvl w:val="0"/>
          <w:numId w:val="2"/>
        </w:numPr>
        <w:tabs>
          <w:tab w:val="left" w:pos="941"/>
        </w:tabs>
        <w:spacing w:line="242" w:lineRule="auto"/>
        <w:ind w:right="493"/>
      </w:pPr>
      <w:r>
        <w:t>The expenses they are making a claim for were necessary and incurred only as a result of undertaking their volunteer role with</w:t>
      </w:r>
      <w:r>
        <w:rPr>
          <w:spacing w:val="-29"/>
        </w:rPr>
        <w:t xml:space="preserve"> </w:t>
      </w:r>
      <w:r>
        <w:t>us</w:t>
      </w:r>
    </w:p>
    <w:p w14:paraId="46D82E68" w14:textId="77777777" w:rsidR="00450C9E" w:rsidRDefault="00E34DF5">
      <w:pPr>
        <w:pStyle w:val="ListParagraph"/>
        <w:numPr>
          <w:ilvl w:val="0"/>
          <w:numId w:val="2"/>
        </w:numPr>
        <w:tabs>
          <w:tab w:val="left" w:pos="941"/>
        </w:tabs>
        <w:spacing w:before="25"/>
        <w:ind w:right="289"/>
      </w:pPr>
      <w:r>
        <w:t>The expenses are reasonable and were made using the most cost effective</w:t>
      </w:r>
      <w:r>
        <w:rPr>
          <w:spacing w:val="-40"/>
        </w:rPr>
        <w:t xml:space="preserve"> </w:t>
      </w:r>
      <w:r>
        <w:t>method available, always considering personal safety and</w:t>
      </w:r>
      <w:r>
        <w:rPr>
          <w:spacing w:val="-27"/>
        </w:rPr>
        <w:t xml:space="preserve"> </w:t>
      </w:r>
      <w:r>
        <w:t>wellbeing</w:t>
      </w:r>
    </w:p>
    <w:p w14:paraId="6E791B94" w14:textId="77777777" w:rsidR="00450C9E" w:rsidRDefault="00E34DF5">
      <w:pPr>
        <w:pStyle w:val="ListParagraph"/>
        <w:numPr>
          <w:ilvl w:val="0"/>
          <w:numId w:val="2"/>
        </w:numPr>
        <w:tabs>
          <w:tab w:val="left" w:pos="941"/>
        </w:tabs>
        <w:spacing w:before="32"/>
      </w:pPr>
      <w:r>
        <w:t xml:space="preserve">Expenses incurred have been agreed with us </w:t>
      </w:r>
      <w:r>
        <w:rPr>
          <w:spacing w:val="-3"/>
        </w:rPr>
        <w:t>in</w:t>
      </w:r>
      <w:r>
        <w:rPr>
          <w:spacing w:val="-19"/>
        </w:rPr>
        <w:t xml:space="preserve"> </w:t>
      </w:r>
      <w:r>
        <w:t>advance</w:t>
      </w:r>
    </w:p>
    <w:p w14:paraId="3723E7C4" w14:textId="77777777" w:rsidR="00450C9E" w:rsidRDefault="00E34DF5">
      <w:pPr>
        <w:pStyle w:val="ListParagraph"/>
        <w:numPr>
          <w:ilvl w:val="0"/>
          <w:numId w:val="2"/>
        </w:numPr>
        <w:tabs>
          <w:tab w:val="left" w:pos="941"/>
        </w:tabs>
        <w:spacing w:before="26"/>
      </w:pPr>
      <w:r>
        <w:t>All expenses were incurred within the last two</w:t>
      </w:r>
      <w:r>
        <w:rPr>
          <w:spacing w:val="-17"/>
        </w:rPr>
        <w:t xml:space="preserve"> </w:t>
      </w:r>
      <w:r>
        <w:t>months</w:t>
      </w:r>
      <w:r w:rsidR="006305EF">
        <w:t>.</w:t>
      </w:r>
    </w:p>
    <w:p w14:paraId="777F0C5D" w14:textId="77777777" w:rsidR="00450C9E" w:rsidRDefault="00450C9E">
      <w:pPr>
        <w:pStyle w:val="BodyText"/>
      </w:pPr>
    </w:p>
    <w:p w14:paraId="600A3489" w14:textId="77777777" w:rsidR="00450C9E" w:rsidRDefault="00E34DF5">
      <w:pPr>
        <w:pStyle w:val="Heading1"/>
        <w:spacing w:line="251" w:lineRule="exact"/>
        <w:ind w:right="215" w:firstLine="0"/>
      </w:pPr>
      <w:r>
        <w:t>Eligible Expenses</w:t>
      </w:r>
    </w:p>
    <w:p w14:paraId="028E4337" w14:textId="77777777" w:rsidR="006305EF" w:rsidRDefault="006305EF">
      <w:pPr>
        <w:pStyle w:val="Heading1"/>
        <w:spacing w:line="251" w:lineRule="exact"/>
        <w:ind w:right="215" w:firstLine="0"/>
      </w:pPr>
    </w:p>
    <w:p w14:paraId="26B5477C" w14:textId="77777777" w:rsidR="00450C9E" w:rsidRDefault="00E34DF5">
      <w:pPr>
        <w:pStyle w:val="ListParagraph"/>
        <w:numPr>
          <w:ilvl w:val="0"/>
          <w:numId w:val="2"/>
        </w:numPr>
        <w:tabs>
          <w:tab w:val="left" w:pos="941"/>
        </w:tabs>
        <w:spacing w:line="268" w:lineRule="exact"/>
        <w:rPr>
          <w:b/>
        </w:rPr>
      </w:pPr>
      <w:r>
        <w:rPr>
          <w:b/>
        </w:rPr>
        <w:t>Public</w:t>
      </w:r>
      <w:r>
        <w:rPr>
          <w:b/>
          <w:spacing w:val="-8"/>
        </w:rPr>
        <w:t xml:space="preserve"> </w:t>
      </w:r>
      <w:r>
        <w:rPr>
          <w:b/>
        </w:rPr>
        <w:t>Transport</w:t>
      </w:r>
    </w:p>
    <w:p w14:paraId="138423DD" w14:textId="77777777" w:rsidR="00450C9E" w:rsidRDefault="00E34DF5">
      <w:pPr>
        <w:pStyle w:val="BodyText"/>
        <w:spacing w:before="5"/>
        <w:ind w:left="580" w:right="215"/>
      </w:pPr>
      <w:r>
        <w:t>We ask that standard class public transport be used when travelling on behalf of the Trust. We ask volunteers to agree travel with us first and book tickets as far in advance as possible in order to make best use of any concessions, special offers or discounts.</w:t>
      </w:r>
    </w:p>
    <w:p w14:paraId="4F608829" w14:textId="77777777" w:rsidR="00450C9E" w:rsidRDefault="00E34DF5">
      <w:pPr>
        <w:pStyle w:val="BodyText"/>
        <w:spacing w:before="3"/>
        <w:ind w:left="580" w:right="135"/>
      </w:pPr>
      <w:r>
        <w:t xml:space="preserve">This includes bus, coach, train, tram, ferry and where appropriate, air travel. Tickets purchased should be for journeys made on behalf of the Multiple System Atrophy Trust only. If you are using a pre-pay scheme such as </w:t>
      </w:r>
      <w:proofErr w:type="spellStart"/>
      <w:r>
        <w:t>Oystercard</w:t>
      </w:r>
      <w:proofErr w:type="spellEnd"/>
      <w:r>
        <w:t>, please submit a print-out of the individual journeys made</w:t>
      </w:r>
      <w:r w:rsidR="00950D23">
        <w:t>,</w:t>
      </w:r>
      <w:r>
        <w:t xml:space="preserve"> highlighting which journeys are being claimed for. Please be aware that we are unable to reimburse the purchase of any form of season ticket or </w:t>
      </w:r>
      <w:proofErr w:type="spellStart"/>
      <w:r>
        <w:t>railcard</w:t>
      </w:r>
      <w:proofErr w:type="spellEnd"/>
      <w:r>
        <w:t xml:space="preserve"> (such as young persons, senior or disability </w:t>
      </w:r>
      <w:proofErr w:type="spellStart"/>
      <w:r>
        <w:t>railcards</w:t>
      </w:r>
      <w:proofErr w:type="spellEnd"/>
      <w:r>
        <w:t>) as these can be used for other journeys so are classed as a taxable benefit by</w:t>
      </w:r>
      <w:r>
        <w:rPr>
          <w:spacing w:val="-28"/>
        </w:rPr>
        <w:t xml:space="preserve"> </w:t>
      </w:r>
      <w:r>
        <w:t>HMRC.</w:t>
      </w:r>
    </w:p>
    <w:p w14:paraId="4554738C" w14:textId="77777777" w:rsidR="00450C9E" w:rsidRDefault="00450C9E">
      <w:pPr>
        <w:pStyle w:val="BodyText"/>
        <w:spacing w:before="6"/>
        <w:rPr>
          <w:sz w:val="21"/>
        </w:rPr>
      </w:pPr>
    </w:p>
    <w:p w14:paraId="53E195DA" w14:textId="77777777" w:rsidR="00450C9E" w:rsidRDefault="00E34DF5">
      <w:pPr>
        <w:pStyle w:val="Heading1"/>
        <w:numPr>
          <w:ilvl w:val="0"/>
          <w:numId w:val="2"/>
        </w:numPr>
        <w:tabs>
          <w:tab w:val="left" w:pos="941"/>
        </w:tabs>
      </w:pPr>
      <w:r>
        <w:t>Taxis</w:t>
      </w:r>
    </w:p>
    <w:p w14:paraId="103EBDCA" w14:textId="77777777" w:rsidR="00450C9E" w:rsidRDefault="00E34DF5">
      <w:pPr>
        <w:pStyle w:val="BodyText"/>
        <w:spacing w:before="5"/>
        <w:ind w:left="580" w:right="215"/>
      </w:pPr>
      <w:r>
        <w:t>We would ask that taxis only be used when considered essential, and where public transport is not practical, accessible, safe, or where there is an emergency.</w:t>
      </w:r>
    </w:p>
    <w:p w14:paraId="5203AFF2" w14:textId="77777777" w:rsidR="00450C9E" w:rsidRDefault="00450C9E">
      <w:pPr>
        <w:pStyle w:val="BodyText"/>
        <w:spacing w:before="2"/>
        <w:rPr>
          <w:sz w:val="21"/>
        </w:rPr>
      </w:pPr>
    </w:p>
    <w:p w14:paraId="7281AE47" w14:textId="77777777" w:rsidR="00450C9E" w:rsidRDefault="00E34DF5">
      <w:pPr>
        <w:pStyle w:val="Heading1"/>
        <w:numPr>
          <w:ilvl w:val="0"/>
          <w:numId w:val="2"/>
        </w:numPr>
        <w:tabs>
          <w:tab w:val="left" w:pos="941"/>
        </w:tabs>
      </w:pPr>
      <w:r>
        <w:t>Driving Private</w:t>
      </w:r>
      <w:r>
        <w:rPr>
          <w:spacing w:val="-11"/>
        </w:rPr>
        <w:t xml:space="preserve"> </w:t>
      </w:r>
      <w:r>
        <w:t>Vehicles</w:t>
      </w:r>
    </w:p>
    <w:p w14:paraId="7407D20D" w14:textId="77777777" w:rsidR="00450C9E" w:rsidRDefault="00E34DF5">
      <w:pPr>
        <w:pStyle w:val="BodyText"/>
        <w:spacing w:before="5"/>
        <w:ind w:left="580" w:right="471"/>
      </w:pPr>
      <w:r>
        <w:t>If public transport is impractical or more expensive than the cost of using a private vehicle, we will reimburse the pre-agreed cost of travel at the following mileage rates:</w:t>
      </w:r>
    </w:p>
    <w:p w14:paraId="6B122B17" w14:textId="77777777" w:rsidR="00450C9E" w:rsidRDefault="00450C9E">
      <w:pPr>
        <w:pStyle w:val="BodyText"/>
        <w:spacing w:before="4"/>
      </w:pPr>
    </w:p>
    <w:tbl>
      <w:tblPr>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4510"/>
        <w:gridCol w:w="4509"/>
      </w:tblGrid>
      <w:tr w:rsidR="00450C9E" w14:paraId="32ED5C41" w14:textId="77777777">
        <w:trPr>
          <w:trHeight w:hRule="exact" w:val="769"/>
        </w:trPr>
        <w:tc>
          <w:tcPr>
            <w:tcW w:w="4510" w:type="dxa"/>
          </w:tcPr>
          <w:p w14:paraId="330C00A0" w14:textId="77777777" w:rsidR="00450C9E" w:rsidRDefault="00E34DF5">
            <w:pPr>
              <w:pStyle w:val="TableParagraph"/>
              <w:spacing w:line="242" w:lineRule="auto"/>
              <w:ind w:left="104"/>
            </w:pPr>
            <w:r>
              <w:rPr>
                <w:u w:val="single"/>
              </w:rPr>
              <w:t xml:space="preserve">The first 10,000 miles in the tax year </w:t>
            </w:r>
            <w:r>
              <w:t>Car 45p per mile</w:t>
            </w:r>
          </w:p>
          <w:p w14:paraId="6E80C9EC" w14:textId="77777777" w:rsidR="00450C9E" w:rsidRDefault="00E34DF5">
            <w:pPr>
              <w:pStyle w:val="TableParagraph"/>
              <w:spacing w:line="250" w:lineRule="exact"/>
              <w:ind w:left="104"/>
            </w:pPr>
            <w:r>
              <w:t>Motorcycle 24p per mile</w:t>
            </w:r>
          </w:p>
        </w:tc>
        <w:tc>
          <w:tcPr>
            <w:tcW w:w="4509" w:type="dxa"/>
          </w:tcPr>
          <w:p w14:paraId="5DCF4DBB" w14:textId="77777777" w:rsidR="00450C9E" w:rsidRDefault="00E34DF5">
            <w:pPr>
              <w:pStyle w:val="TableParagraph"/>
              <w:spacing w:line="242" w:lineRule="auto"/>
              <w:ind w:right="1149"/>
            </w:pPr>
            <w:r>
              <w:rPr>
                <w:u w:val="single"/>
              </w:rPr>
              <w:t xml:space="preserve">Over 10,000 miles in the tax year </w:t>
            </w:r>
            <w:r>
              <w:t>Car 25p per mile</w:t>
            </w:r>
          </w:p>
          <w:p w14:paraId="74E5E775" w14:textId="77777777" w:rsidR="00450C9E" w:rsidRDefault="00E34DF5">
            <w:pPr>
              <w:pStyle w:val="TableParagraph"/>
              <w:spacing w:line="250" w:lineRule="exact"/>
              <w:ind w:right="1149"/>
            </w:pPr>
            <w:r>
              <w:t>Motorcycle 24p per mile</w:t>
            </w:r>
          </w:p>
        </w:tc>
      </w:tr>
    </w:tbl>
    <w:p w14:paraId="56F9010E" w14:textId="77777777" w:rsidR="00AE5E91" w:rsidRDefault="00AE5E91">
      <w:pPr>
        <w:spacing w:line="204" w:lineRule="exact"/>
        <w:ind w:left="220" w:right="215"/>
        <w:rPr>
          <w:i/>
          <w:sz w:val="18"/>
        </w:rPr>
      </w:pPr>
    </w:p>
    <w:p w14:paraId="29AA4EF4" w14:textId="77777777" w:rsidR="00450C9E" w:rsidRDefault="00E34DF5">
      <w:pPr>
        <w:spacing w:line="204" w:lineRule="exact"/>
        <w:ind w:left="220" w:right="215"/>
        <w:rPr>
          <w:i/>
          <w:sz w:val="18"/>
        </w:rPr>
      </w:pPr>
      <w:r>
        <w:rPr>
          <w:i/>
          <w:sz w:val="18"/>
        </w:rPr>
        <w:t>The above rates are set by HMRC. Volunteers and staff should be aware that these rates are reviewed annually by HMRC and any changes are at the discretion of the Trust.</w:t>
      </w:r>
    </w:p>
    <w:p w14:paraId="05A3AA74" w14:textId="77777777" w:rsidR="00450C9E" w:rsidRDefault="00450C9E">
      <w:pPr>
        <w:spacing w:line="204" w:lineRule="exact"/>
        <w:rPr>
          <w:sz w:val="18"/>
        </w:rPr>
        <w:sectPr w:rsidR="00450C9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000" w:right="1340" w:bottom="1040" w:left="1220" w:header="720" w:footer="858" w:gutter="0"/>
          <w:pgNumType w:start="1"/>
          <w:cols w:space="720"/>
        </w:sectPr>
      </w:pPr>
    </w:p>
    <w:p w14:paraId="72CEE660" w14:textId="77777777" w:rsidR="00450C9E" w:rsidRDefault="00E34DF5">
      <w:pPr>
        <w:pStyle w:val="BodyText"/>
        <w:spacing w:before="42"/>
        <w:ind w:left="460" w:right="336"/>
      </w:pPr>
      <w:r>
        <w:lastRenderedPageBreak/>
        <w:t>Parking costs, toll and congestion charges can also be claimed for where unavoidable; however, we are unable to reimburse parking fines or speeding tickets.</w:t>
      </w:r>
    </w:p>
    <w:p w14:paraId="0668E099" w14:textId="77777777" w:rsidR="00450C9E" w:rsidRDefault="00450C9E">
      <w:pPr>
        <w:pStyle w:val="BodyText"/>
        <w:spacing w:before="1"/>
      </w:pPr>
    </w:p>
    <w:p w14:paraId="007CFA78" w14:textId="77777777" w:rsidR="00450C9E" w:rsidRDefault="00E34DF5">
      <w:pPr>
        <w:pStyle w:val="BodyText"/>
        <w:spacing w:before="1"/>
        <w:ind w:left="460" w:right="148"/>
      </w:pPr>
      <w:r>
        <w:t>We do not provide motor insurance for volunteers. Use of a personal vehicle for volunteering purposes is not automatically covered by standard car insurance. Whilst some insurance companies will count volunteering within the ‘domestic, social and pleasure’ category, others require it to be classified under business miles. We recommend that anyone considering using their vehicle in connection with volunteer work should check with their motor insurer</w:t>
      </w:r>
      <w:r w:rsidR="00AE5E91">
        <w:t xml:space="preserve">. </w:t>
      </w:r>
      <w:r>
        <w:t>We will ask all volunteers claiming mileage expenses to sign the relevant section on the Volunteer Expenses Claim Form to confirm that they have business class motor insurance in place or have agreed their driving on Trust business with their insurer.</w:t>
      </w:r>
    </w:p>
    <w:p w14:paraId="55A17980" w14:textId="77777777" w:rsidR="00450C9E" w:rsidRDefault="00450C9E">
      <w:pPr>
        <w:pStyle w:val="BodyText"/>
        <w:spacing w:before="6"/>
        <w:rPr>
          <w:sz w:val="21"/>
        </w:rPr>
      </w:pPr>
    </w:p>
    <w:p w14:paraId="2EBF0E46" w14:textId="77777777" w:rsidR="003F12D2" w:rsidRDefault="003F12D2">
      <w:pPr>
        <w:pStyle w:val="Heading1"/>
        <w:numPr>
          <w:ilvl w:val="0"/>
          <w:numId w:val="1"/>
        </w:numPr>
        <w:tabs>
          <w:tab w:val="left" w:pos="821"/>
        </w:tabs>
      </w:pPr>
      <w:r>
        <w:t>Lunch</w:t>
      </w:r>
    </w:p>
    <w:p w14:paraId="72937283" w14:textId="77777777" w:rsidR="003F12D2" w:rsidRPr="003F12D2" w:rsidRDefault="000B6E09" w:rsidP="003F12D2">
      <w:pPr>
        <w:pStyle w:val="Heading1"/>
        <w:tabs>
          <w:tab w:val="left" w:pos="821"/>
        </w:tabs>
        <w:ind w:left="460" w:firstLine="0"/>
        <w:rPr>
          <w:b w:val="0"/>
        </w:rPr>
      </w:pPr>
      <w:r>
        <w:rPr>
          <w:b w:val="0"/>
        </w:rPr>
        <w:t>If you are working over four hours a day volunteering for the Trust</w:t>
      </w:r>
      <w:r w:rsidR="003F12D2">
        <w:rPr>
          <w:b w:val="0"/>
        </w:rPr>
        <w:t xml:space="preserve"> in our London office</w:t>
      </w:r>
      <w:r>
        <w:rPr>
          <w:b w:val="0"/>
        </w:rPr>
        <w:t xml:space="preserve">, you </w:t>
      </w:r>
      <w:r w:rsidR="003F12D2">
        <w:rPr>
          <w:b w:val="0"/>
        </w:rPr>
        <w:t>are entitled to a £5 lunch allowance each day</w:t>
      </w:r>
      <w:r>
        <w:rPr>
          <w:b w:val="0"/>
        </w:rPr>
        <w:t xml:space="preserve">. </w:t>
      </w:r>
      <w:r w:rsidR="003F12D2">
        <w:rPr>
          <w:b w:val="0"/>
        </w:rPr>
        <w:t>Receipts must be kept for all purchases and submitted as detailed below.</w:t>
      </w:r>
    </w:p>
    <w:p w14:paraId="1D9CF8B0" w14:textId="77777777" w:rsidR="003F12D2" w:rsidRPr="003F12D2" w:rsidRDefault="003F12D2" w:rsidP="003F12D2">
      <w:pPr>
        <w:pStyle w:val="Heading1"/>
        <w:tabs>
          <w:tab w:val="left" w:pos="821"/>
        </w:tabs>
        <w:ind w:left="820" w:firstLine="0"/>
        <w:rPr>
          <w:b w:val="0"/>
        </w:rPr>
      </w:pPr>
    </w:p>
    <w:p w14:paraId="29FD3D66" w14:textId="77777777" w:rsidR="00450C9E" w:rsidRDefault="00E34DF5">
      <w:pPr>
        <w:pStyle w:val="Heading1"/>
        <w:numPr>
          <w:ilvl w:val="0"/>
          <w:numId w:val="1"/>
        </w:numPr>
        <w:tabs>
          <w:tab w:val="left" w:pos="821"/>
        </w:tabs>
      </w:pPr>
      <w:r>
        <w:t>Other</w:t>
      </w:r>
      <w:r>
        <w:rPr>
          <w:spacing w:val="-4"/>
        </w:rPr>
        <w:t xml:space="preserve"> </w:t>
      </w:r>
      <w:r>
        <w:t>Expenses</w:t>
      </w:r>
    </w:p>
    <w:p w14:paraId="73293423" w14:textId="77777777" w:rsidR="003F12D2" w:rsidRDefault="003F12D2" w:rsidP="003F12D2">
      <w:pPr>
        <w:pStyle w:val="BodyText"/>
        <w:spacing w:before="5"/>
        <w:ind w:left="460" w:right="105"/>
        <w:jc w:val="both"/>
      </w:pPr>
      <w:r>
        <w:t>There may be occasions when volunteers are eligible to make claims for other expenses, such as subsistence, overnight accommodation, administration costs etc. Volunteers are asked to discuss any other expenses with their contact person at the Trust in advance.</w:t>
      </w:r>
    </w:p>
    <w:p w14:paraId="0EC22ADD" w14:textId="77777777" w:rsidR="00450C9E" w:rsidRDefault="00450C9E">
      <w:pPr>
        <w:pStyle w:val="BodyText"/>
        <w:spacing w:before="9"/>
        <w:rPr>
          <w:sz w:val="21"/>
        </w:rPr>
      </w:pPr>
    </w:p>
    <w:p w14:paraId="49F31569" w14:textId="77777777" w:rsidR="00450C9E" w:rsidRDefault="00E34DF5">
      <w:pPr>
        <w:pStyle w:val="Heading1"/>
        <w:ind w:left="100" w:right="336" w:firstLine="0"/>
      </w:pPr>
      <w:r>
        <w:t>Reimbursement of Expenses</w:t>
      </w:r>
    </w:p>
    <w:p w14:paraId="0D892EAB" w14:textId="77777777" w:rsidR="00450C9E" w:rsidRDefault="00E34DF5">
      <w:pPr>
        <w:pStyle w:val="ListParagraph"/>
        <w:numPr>
          <w:ilvl w:val="0"/>
          <w:numId w:val="1"/>
        </w:numPr>
        <w:tabs>
          <w:tab w:val="left" w:pos="821"/>
        </w:tabs>
        <w:ind w:right="338"/>
      </w:pPr>
      <w:r>
        <w:t>All volunteers are asked to claim expenses by using the Volunteer Expenses</w:t>
      </w:r>
      <w:r>
        <w:rPr>
          <w:spacing w:val="-36"/>
        </w:rPr>
        <w:t xml:space="preserve"> </w:t>
      </w:r>
      <w:r>
        <w:t>Claim Form</w:t>
      </w:r>
    </w:p>
    <w:p w14:paraId="62D02192" w14:textId="77777777" w:rsidR="00450C9E" w:rsidRDefault="00E34DF5">
      <w:pPr>
        <w:pStyle w:val="ListParagraph"/>
        <w:numPr>
          <w:ilvl w:val="0"/>
          <w:numId w:val="1"/>
        </w:numPr>
        <w:tabs>
          <w:tab w:val="left" w:pos="821"/>
        </w:tabs>
        <w:ind w:right="1126"/>
      </w:pPr>
      <w:r>
        <w:t xml:space="preserve">Forms are available from the </w:t>
      </w:r>
      <w:r w:rsidR="00AE5E91">
        <w:t>Trust office</w:t>
      </w:r>
      <w:r>
        <w:t xml:space="preserve"> who will </w:t>
      </w:r>
      <w:r w:rsidRPr="00AE5E91">
        <w:rPr>
          <w:lang w:val="en-GB"/>
        </w:rPr>
        <w:t>also</w:t>
      </w:r>
      <w:r>
        <w:t xml:space="preserve"> </w:t>
      </w:r>
      <w:r w:rsidRPr="00AE5E91">
        <w:rPr>
          <w:lang w:val="en-GB"/>
        </w:rPr>
        <w:t>authorise</w:t>
      </w:r>
      <w:r w:rsidR="003F12D2">
        <w:t xml:space="preserve"> </w:t>
      </w:r>
      <w:r>
        <w:t>completed</w:t>
      </w:r>
      <w:r>
        <w:rPr>
          <w:spacing w:val="-7"/>
        </w:rPr>
        <w:t xml:space="preserve"> </w:t>
      </w:r>
      <w:r>
        <w:t>claims</w:t>
      </w:r>
    </w:p>
    <w:p w14:paraId="65A4DADE" w14:textId="77777777" w:rsidR="00450C9E" w:rsidRDefault="00E34DF5">
      <w:pPr>
        <w:pStyle w:val="ListParagraph"/>
        <w:numPr>
          <w:ilvl w:val="0"/>
          <w:numId w:val="1"/>
        </w:numPr>
        <w:tabs>
          <w:tab w:val="left" w:pos="821"/>
        </w:tabs>
        <w:spacing w:line="265" w:lineRule="exact"/>
      </w:pPr>
      <w:r>
        <w:t>We ask that all claims be made within two months of the expense being</w:t>
      </w:r>
      <w:r>
        <w:rPr>
          <w:spacing w:val="-33"/>
        </w:rPr>
        <w:t xml:space="preserve"> </w:t>
      </w:r>
      <w:r>
        <w:t>incurred</w:t>
      </w:r>
    </w:p>
    <w:p w14:paraId="006D6805" w14:textId="77777777" w:rsidR="00450C9E" w:rsidRDefault="00E34DF5">
      <w:pPr>
        <w:pStyle w:val="ListParagraph"/>
        <w:numPr>
          <w:ilvl w:val="0"/>
          <w:numId w:val="1"/>
        </w:numPr>
        <w:tabs>
          <w:tab w:val="left" w:pos="821"/>
        </w:tabs>
        <w:ind w:right="469"/>
      </w:pPr>
      <w:r>
        <w:t>All volunteer expenses will be reimbursed by direct bank transfer using the details provided on the Volunteer Expenses Claim</w:t>
      </w:r>
      <w:r>
        <w:rPr>
          <w:spacing w:val="-22"/>
        </w:rPr>
        <w:t xml:space="preserve"> </w:t>
      </w:r>
      <w:r>
        <w:t>Form</w:t>
      </w:r>
    </w:p>
    <w:p w14:paraId="003C347A" w14:textId="77777777" w:rsidR="00450C9E" w:rsidRDefault="00E34DF5">
      <w:pPr>
        <w:pStyle w:val="ListParagraph"/>
        <w:numPr>
          <w:ilvl w:val="0"/>
          <w:numId w:val="1"/>
        </w:numPr>
        <w:tabs>
          <w:tab w:val="left" w:pos="821"/>
        </w:tabs>
        <w:ind w:right="578"/>
      </w:pPr>
      <w:r>
        <w:t xml:space="preserve">Completed claim forms should be received by </w:t>
      </w:r>
      <w:r w:rsidR="005F7793">
        <w:t xml:space="preserve">Trust </w:t>
      </w:r>
      <w:r>
        <w:t>no later than the 15th of each month for payment by the last working day of the</w:t>
      </w:r>
      <w:r>
        <w:rPr>
          <w:spacing w:val="-35"/>
        </w:rPr>
        <w:t xml:space="preserve"> </w:t>
      </w:r>
      <w:r>
        <w:t>month.</w:t>
      </w:r>
    </w:p>
    <w:p w14:paraId="20B5E9B1" w14:textId="77777777" w:rsidR="00920F6F" w:rsidRDefault="00920F6F" w:rsidP="00920F6F">
      <w:pPr>
        <w:tabs>
          <w:tab w:val="left" w:pos="821"/>
        </w:tabs>
        <w:ind w:right="578"/>
      </w:pPr>
    </w:p>
    <w:p w14:paraId="7DD2E135" w14:textId="77777777" w:rsidR="00920F6F" w:rsidRDefault="00920F6F" w:rsidP="00920F6F">
      <w:pPr>
        <w:tabs>
          <w:tab w:val="left" w:pos="821"/>
        </w:tabs>
        <w:ind w:right="578"/>
      </w:pPr>
    </w:p>
    <w:p w14:paraId="1E16A1A5" w14:textId="5D6A7121" w:rsidR="00920F6F" w:rsidRDefault="00920F6F" w:rsidP="00920F6F">
      <w:pPr>
        <w:tabs>
          <w:tab w:val="left" w:pos="821"/>
        </w:tabs>
        <w:ind w:right="578"/>
      </w:pPr>
      <w:r>
        <w:t xml:space="preserve">Reviewed: </w:t>
      </w:r>
      <w:r w:rsidR="0010394B">
        <w:t>February 2021</w:t>
      </w:r>
    </w:p>
    <w:sectPr w:rsidR="00920F6F">
      <w:pgSz w:w="11910" w:h="16840"/>
      <w:pgMar w:top="960" w:right="1340" w:bottom="1040" w:left="1340" w:header="0"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527A9" w14:textId="77777777" w:rsidR="004F73F9" w:rsidRDefault="004F73F9">
      <w:r>
        <w:separator/>
      </w:r>
    </w:p>
  </w:endnote>
  <w:endnote w:type="continuationSeparator" w:id="0">
    <w:p w14:paraId="000EA852" w14:textId="77777777" w:rsidR="004F73F9" w:rsidRDefault="004F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7DE3" w14:textId="77777777" w:rsidR="0010394B" w:rsidRDefault="00103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704EE" w14:textId="77777777" w:rsidR="00450C9E" w:rsidRDefault="004F73F9">
    <w:pPr>
      <w:pStyle w:val="BodyText"/>
      <w:spacing w:line="14" w:lineRule="auto"/>
      <w:rPr>
        <w:sz w:val="20"/>
      </w:rPr>
    </w:pPr>
    <w:r>
      <w:pict w14:anchorId="2334FADF">
        <v:shapetype id="_x0000_t202" coordsize="21600,21600" o:spt="202" path="m,l,21600r21600,l21600,xe">
          <v:stroke joinstyle="miter"/>
          <v:path gradientshapeok="t" o:connecttype="rect"/>
        </v:shapetype>
        <v:shape id="_x0000_s2050" type="#_x0000_t202" style="position:absolute;margin-left:71.05pt;margin-top:787.9pt;width:183.05pt;height:19.2pt;z-index:-3256;mso-position-horizontal-relative:page;mso-position-vertical-relative:page" filled="f" stroked="f">
          <v:textbox inset="0,0,0,0">
            <w:txbxContent>
              <w:p w14:paraId="1CFFC03F" w14:textId="62A7972C" w:rsidR="00450C9E" w:rsidRDefault="00E34DF5">
                <w:pPr>
                  <w:ind w:left="20" w:right="1"/>
                  <w:rPr>
                    <w:sz w:val="16"/>
                  </w:rPr>
                </w:pPr>
                <w:r>
                  <w:rPr>
                    <w:sz w:val="16"/>
                  </w:rPr>
                  <w:t xml:space="preserve">MSAT Policy and Procedure – Volunteer Expenses Approved </w:t>
                </w:r>
                <w:r w:rsidR="0010394B">
                  <w:rPr>
                    <w:sz w:val="16"/>
                  </w:rPr>
                  <w:t>February 2021</w:t>
                </w:r>
              </w:p>
              <w:p w14:paraId="525F5B6F" w14:textId="77777777" w:rsidR="0010394B" w:rsidRDefault="0010394B">
                <w:pPr>
                  <w:ind w:left="20" w:right="1"/>
                  <w:rPr>
                    <w:sz w:val="16"/>
                  </w:rPr>
                </w:pPr>
              </w:p>
            </w:txbxContent>
          </v:textbox>
          <w10:wrap anchorx="page" anchory="page"/>
        </v:shape>
      </w:pict>
    </w:r>
    <w:r>
      <w:pict w14:anchorId="42890132">
        <v:shape id="_x0000_s2049" type="#_x0000_t202" style="position:absolute;margin-left:466.15pt;margin-top:787.9pt;width:23.05pt;height:10pt;z-index:-3232;mso-position-horizontal-relative:page;mso-position-vertical-relative:page" filled="f" stroked="f">
          <v:textbox inset="0,0,0,0">
            <w:txbxContent>
              <w:p w14:paraId="113C7343" w14:textId="77777777" w:rsidR="00450C9E" w:rsidRDefault="00E34DF5">
                <w:pPr>
                  <w:spacing w:line="184" w:lineRule="exact"/>
                  <w:ind w:left="40"/>
                  <w:rPr>
                    <w:sz w:val="16"/>
                  </w:rPr>
                </w:pPr>
                <w:r>
                  <w:fldChar w:fldCharType="begin"/>
                </w:r>
                <w:r>
                  <w:rPr>
                    <w:sz w:val="16"/>
                  </w:rPr>
                  <w:instrText xml:space="preserve"> PAGE </w:instrText>
                </w:r>
                <w:r>
                  <w:fldChar w:fldCharType="separate"/>
                </w:r>
                <w:r w:rsidR="00920F6F">
                  <w:rPr>
                    <w:noProof/>
                    <w:sz w:val="16"/>
                  </w:rPr>
                  <w:t>1</w:t>
                </w:r>
                <w:r>
                  <w:fldChar w:fldCharType="end"/>
                </w:r>
                <w:r>
                  <w:rPr>
                    <w:sz w:val="16"/>
                  </w:rPr>
                  <w:t xml:space="preserve"> of 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B6463" w14:textId="77777777" w:rsidR="0010394B" w:rsidRDefault="00103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74FB8" w14:textId="77777777" w:rsidR="004F73F9" w:rsidRDefault="004F73F9">
      <w:r>
        <w:separator/>
      </w:r>
    </w:p>
  </w:footnote>
  <w:footnote w:type="continuationSeparator" w:id="0">
    <w:p w14:paraId="3304C048" w14:textId="77777777" w:rsidR="004F73F9" w:rsidRDefault="004F7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9DBF" w14:textId="77777777" w:rsidR="0010394B" w:rsidRDefault="00103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224E" w14:textId="77777777" w:rsidR="0010394B" w:rsidRDefault="00103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73E50" w14:textId="77777777" w:rsidR="0010394B" w:rsidRDefault="0010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A5730"/>
    <w:multiLevelType w:val="hybridMultilevel"/>
    <w:tmpl w:val="3BB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07BE9"/>
    <w:multiLevelType w:val="hybridMultilevel"/>
    <w:tmpl w:val="EE9A2782"/>
    <w:lvl w:ilvl="0" w:tplc="ECC29560">
      <w:start w:val="1"/>
      <w:numFmt w:val="bullet"/>
      <w:lvlText w:val=""/>
      <w:lvlJc w:val="left"/>
      <w:pPr>
        <w:ind w:left="940" w:hanging="360"/>
      </w:pPr>
      <w:rPr>
        <w:rFonts w:ascii="Symbol" w:eastAsia="Symbol" w:hAnsi="Symbol" w:cs="Symbol" w:hint="default"/>
        <w:w w:val="100"/>
        <w:sz w:val="22"/>
        <w:szCs w:val="22"/>
      </w:rPr>
    </w:lvl>
    <w:lvl w:ilvl="1" w:tplc="0D664C74">
      <w:start w:val="1"/>
      <w:numFmt w:val="bullet"/>
      <w:lvlText w:val="•"/>
      <w:lvlJc w:val="left"/>
      <w:pPr>
        <w:ind w:left="1780" w:hanging="360"/>
      </w:pPr>
      <w:rPr>
        <w:rFonts w:hint="default"/>
      </w:rPr>
    </w:lvl>
    <w:lvl w:ilvl="2" w:tplc="7F488FBA">
      <w:start w:val="1"/>
      <w:numFmt w:val="bullet"/>
      <w:lvlText w:val="•"/>
      <w:lvlJc w:val="left"/>
      <w:pPr>
        <w:ind w:left="2621" w:hanging="360"/>
      </w:pPr>
      <w:rPr>
        <w:rFonts w:hint="default"/>
      </w:rPr>
    </w:lvl>
    <w:lvl w:ilvl="3" w:tplc="41445030">
      <w:start w:val="1"/>
      <w:numFmt w:val="bullet"/>
      <w:lvlText w:val="•"/>
      <w:lvlJc w:val="left"/>
      <w:pPr>
        <w:ind w:left="3462" w:hanging="360"/>
      </w:pPr>
      <w:rPr>
        <w:rFonts w:hint="default"/>
      </w:rPr>
    </w:lvl>
    <w:lvl w:ilvl="4" w:tplc="DA128B08">
      <w:start w:val="1"/>
      <w:numFmt w:val="bullet"/>
      <w:lvlText w:val="•"/>
      <w:lvlJc w:val="left"/>
      <w:pPr>
        <w:ind w:left="4303" w:hanging="360"/>
      </w:pPr>
      <w:rPr>
        <w:rFonts w:hint="default"/>
      </w:rPr>
    </w:lvl>
    <w:lvl w:ilvl="5" w:tplc="3AFC2E5E">
      <w:start w:val="1"/>
      <w:numFmt w:val="bullet"/>
      <w:lvlText w:val="•"/>
      <w:lvlJc w:val="left"/>
      <w:pPr>
        <w:ind w:left="5144" w:hanging="360"/>
      </w:pPr>
      <w:rPr>
        <w:rFonts w:hint="default"/>
      </w:rPr>
    </w:lvl>
    <w:lvl w:ilvl="6" w:tplc="51B0598C">
      <w:start w:val="1"/>
      <w:numFmt w:val="bullet"/>
      <w:lvlText w:val="•"/>
      <w:lvlJc w:val="left"/>
      <w:pPr>
        <w:ind w:left="5984" w:hanging="360"/>
      </w:pPr>
      <w:rPr>
        <w:rFonts w:hint="default"/>
      </w:rPr>
    </w:lvl>
    <w:lvl w:ilvl="7" w:tplc="AC0A8CA6">
      <w:start w:val="1"/>
      <w:numFmt w:val="bullet"/>
      <w:lvlText w:val="•"/>
      <w:lvlJc w:val="left"/>
      <w:pPr>
        <w:ind w:left="6825" w:hanging="360"/>
      </w:pPr>
      <w:rPr>
        <w:rFonts w:hint="default"/>
      </w:rPr>
    </w:lvl>
    <w:lvl w:ilvl="8" w:tplc="1DDE1ECE">
      <w:start w:val="1"/>
      <w:numFmt w:val="bullet"/>
      <w:lvlText w:val="•"/>
      <w:lvlJc w:val="left"/>
      <w:pPr>
        <w:ind w:left="7666" w:hanging="360"/>
      </w:pPr>
      <w:rPr>
        <w:rFonts w:hint="default"/>
      </w:rPr>
    </w:lvl>
  </w:abstractNum>
  <w:abstractNum w:abstractNumId="2" w15:restartNumberingAfterBreak="0">
    <w:nsid w:val="2A6767D5"/>
    <w:multiLevelType w:val="hybridMultilevel"/>
    <w:tmpl w:val="3774D56A"/>
    <w:lvl w:ilvl="0" w:tplc="E6B0957A">
      <w:start w:val="1"/>
      <w:numFmt w:val="bullet"/>
      <w:lvlText w:val=""/>
      <w:lvlJc w:val="left"/>
      <w:pPr>
        <w:ind w:left="820" w:hanging="360"/>
      </w:pPr>
      <w:rPr>
        <w:rFonts w:ascii="Symbol" w:eastAsia="Symbol" w:hAnsi="Symbol" w:cs="Symbol" w:hint="default"/>
        <w:w w:val="100"/>
        <w:sz w:val="22"/>
        <w:szCs w:val="22"/>
      </w:rPr>
    </w:lvl>
    <w:lvl w:ilvl="1" w:tplc="DFD0AE82">
      <w:start w:val="1"/>
      <w:numFmt w:val="bullet"/>
      <w:lvlText w:val="•"/>
      <w:lvlJc w:val="left"/>
      <w:pPr>
        <w:ind w:left="1660" w:hanging="360"/>
      </w:pPr>
      <w:rPr>
        <w:rFonts w:hint="default"/>
      </w:rPr>
    </w:lvl>
    <w:lvl w:ilvl="2" w:tplc="37BEFC4A">
      <w:start w:val="1"/>
      <w:numFmt w:val="bullet"/>
      <w:lvlText w:val="•"/>
      <w:lvlJc w:val="left"/>
      <w:pPr>
        <w:ind w:left="2501" w:hanging="360"/>
      </w:pPr>
      <w:rPr>
        <w:rFonts w:hint="default"/>
      </w:rPr>
    </w:lvl>
    <w:lvl w:ilvl="3" w:tplc="5352DC0E">
      <w:start w:val="1"/>
      <w:numFmt w:val="bullet"/>
      <w:lvlText w:val="•"/>
      <w:lvlJc w:val="left"/>
      <w:pPr>
        <w:ind w:left="3342" w:hanging="360"/>
      </w:pPr>
      <w:rPr>
        <w:rFonts w:hint="default"/>
      </w:rPr>
    </w:lvl>
    <w:lvl w:ilvl="4" w:tplc="9F6A1214">
      <w:start w:val="1"/>
      <w:numFmt w:val="bullet"/>
      <w:lvlText w:val="•"/>
      <w:lvlJc w:val="left"/>
      <w:pPr>
        <w:ind w:left="4183" w:hanging="360"/>
      </w:pPr>
      <w:rPr>
        <w:rFonts w:hint="default"/>
      </w:rPr>
    </w:lvl>
    <w:lvl w:ilvl="5" w:tplc="09AC7F1A">
      <w:start w:val="1"/>
      <w:numFmt w:val="bullet"/>
      <w:lvlText w:val="•"/>
      <w:lvlJc w:val="left"/>
      <w:pPr>
        <w:ind w:left="5024" w:hanging="360"/>
      </w:pPr>
      <w:rPr>
        <w:rFonts w:hint="default"/>
      </w:rPr>
    </w:lvl>
    <w:lvl w:ilvl="6" w:tplc="AAE8045A">
      <w:start w:val="1"/>
      <w:numFmt w:val="bullet"/>
      <w:lvlText w:val="•"/>
      <w:lvlJc w:val="left"/>
      <w:pPr>
        <w:ind w:left="5864" w:hanging="360"/>
      </w:pPr>
      <w:rPr>
        <w:rFonts w:hint="default"/>
      </w:rPr>
    </w:lvl>
    <w:lvl w:ilvl="7" w:tplc="3EDE5D00">
      <w:start w:val="1"/>
      <w:numFmt w:val="bullet"/>
      <w:lvlText w:val="•"/>
      <w:lvlJc w:val="left"/>
      <w:pPr>
        <w:ind w:left="6705" w:hanging="360"/>
      </w:pPr>
      <w:rPr>
        <w:rFonts w:hint="default"/>
      </w:rPr>
    </w:lvl>
    <w:lvl w:ilvl="8" w:tplc="1B92FA0C">
      <w:start w:val="1"/>
      <w:numFmt w:val="bullet"/>
      <w:lvlText w:val="•"/>
      <w:lvlJc w:val="left"/>
      <w:pPr>
        <w:ind w:left="7546" w:hanging="360"/>
      </w:pPr>
      <w:rPr>
        <w:rFonts w:hint="default"/>
      </w:rPr>
    </w:lvl>
  </w:abstractNum>
  <w:abstractNum w:abstractNumId="3" w15:restartNumberingAfterBreak="0">
    <w:nsid w:val="43751E5D"/>
    <w:multiLevelType w:val="hybridMultilevel"/>
    <w:tmpl w:val="229E7D0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50C9E"/>
    <w:rsid w:val="00022E11"/>
    <w:rsid w:val="000B6E09"/>
    <w:rsid w:val="0010394B"/>
    <w:rsid w:val="00287FBC"/>
    <w:rsid w:val="003F12D2"/>
    <w:rsid w:val="00450C9E"/>
    <w:rsid w:val="004F73F9"/>
    <w:rsid w:val="005400FB"/>
    <w:rsid w:val="005F7793"/>
    <w:rsid w:val="006305EF"/>
    <w:rsid w:val="006F3916"/>
    <w:rsid w:val="00860935"/>
    <w:rsid w:val="00920F6F"/>
    <w:rsid w:val="00950D23"/>
    <w:rsid w:val="00AE5E91"/>
    <w:rsid w:val="00E3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8A1C83"/>
  <w15:docId w15:val="{462C820D-4CE5-4AA5-9ECD-3AE1A95B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3" w:right="516"/>
    </w:pPr>
  </w:style>
  <w:style w:type="paragraph" w:styleId="BalloonText">
    <w:name w:val="Balloon Text"/>
    <w:basedOn w:val="Normal"/>
    <w:link w:val="BalloonTextChar"/>
    <w:uiPriority w:val="99"/>
    <w:semiHidden/>
    <w:unhideWhenUsed/>
    <w:rsid w:val="00287FBC"/>
    <w:rPr>
      <w:rFonts w:ascii="Tahoma" w:hAnsi="Tahoma" w:cs="Tahoma"/>
      <w:sz w:val="16"/>
      <w:szCs w:val="16"/>
    </w:rPr>
  </w:style>
  <w:style w:type="character" w:customStyle="1" w:styleId="BalloonTextChar">
    <w:name w:val="Balloon Text Char"/>
    <w:basedOn w:val="DefaultParagraphFont"/>
    <w:link w:val="BalloonText"/>
    <w:uiPriority w:val="99"/>
    <w:semiHidden/>
    <w:rsid w:val="00287FBC"/>
    <w:rPr>
      <w:rFonts w:ascii="Tahoma" w:eastAsia="Arial" w:hAnsi="Tahoma" w:cs="Tahoma"/>
      <w:sz w:val="16"/>
      <w:szCs w:val="16"/>
    </w:rPr>
  </w:style>
  <w:style w:type="paragraph" w:styleId="Header">
    <w:name w:val="header"/>
    <w:basedOn w:val="Normal"/>
    <w:link w:val="HeaderChar"/>
    <w:uiPriority w:val="99"/>
    <w:unhideWhenUsed/>
    <w:rsid w:val="00AE5E91"/>
    <w:pPr>
      <w:tabs>
        <w:tab w:val="center" w:pos="4513"/>
        <w:tab w:val="right" w:pos="9026"/>
      </w:tabs>
    </w:pPr>
  </w:style>
  <w:style w:type="character" w:customStyle="1" w:styleId="HeaderChar">
    <w:name w:val="Header Char"/>
    <w:basedOn w:val="DefaultParagraphFont"/>
    <w:link w:val="Header"/>
    <w:uiPriority w:val="99"/>
    <w:rsid w:val="00AE5E91"/>
    <w:rPr>
      <w:rFonts w:ascii="Arial" w:eastAsia="Arial" w:hAnsi="Arial" w:cs="Arial"/>
    </w:rPr>
  </w:style>
  <w:style w:type="paragraph" w:styleId="Footer">
    <w:name w:val="footer"/>
    <w:basedOn w:val="Normal"/>
    <w:link w:val="FooterChar"/>
    <w:uiPriority w:val="99"/>
    <w:unhideWhenUsed/>
    <w:rsid w:val="00AE5E91"/>
    <w:pPr>
      <w:tabs>
        <w:tab w:val="center" w:pos="4513"/>
        <w:tab w:val="right" w:pos="9026"/>
      </w:tabs>
    </w:pPr>
  </w:style>
  <w:style w:type="character" w:customStyle="1" w:styleId="FooterChar">
    <w:name w:val="Footer Char"/>
    <w:basedOn w:val="DefaultParagraphFont"/>
    <w:link w:val="Footer"/>
    <w:uiPriority w:val="99"/>
    <w:rsid w:val="00AE5E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532481917921448F3C505426964534" ma:contentTypeVersion="10" ma:contentTypeDescription="Create a new document." ma:contentTypeScope="" ma:versionID="7b7e1eeb7c37ee496923d1a1badb3e3d">
  <xsd:schema xmlns:xsd="http://www.w3.org/2001/XMLSchema" xmlns:xs="http://www.w3.org/2001/XMLSchema" xmlns:p="http://schemas.microsoft.com/office/2006/metadata/properties" xmlns:ns2="2a5b601a-809b-424e-a840-b5f1e1527a68" xmlns:ns3="60a9cdc8-55f5-4155-8ed0-3ae09267a9ba" targetNamespace="http://schemas.microsoft.com/office/2006/metadata/properties" ma:root="true" ma:fieldsID="d938a487a6c414074b86ae0205e4c790" ns2:_="" ns3:_="">
    <xsd:import namespace="2a5b601a-809b-424e-a840-b5f1e1527a68"/>
    <xsd:import namespace="60a9cdc8-55f5-4155-8ed0-3ae09267a9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b601a-809b-424e-a840-b5f1e1527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9cdc8-55f5-4155-8ed0-3ae09267a9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2A4DD-361A-45B3-9C6D-210B579A0118}">
  <ds:schemaRefs>
    <ds:schemaRef ds:uri="http://schemas.microsoft.com/sharepoint/v3/contenttype/forms"/>
  </ds:schemaRefs>
</ds:datastoreItem>
</file>

<file path=customXml/itemProps2.xml><?xml version="1.0" encoding="utf-8"?>
<ds:datastoreItem xmlns:ds="http://schemas.openxmlformats.org/officeDocument/2006/customXml" ds:itemID="{A9C55076-74D5-478D-B60C-C5D1414950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2CFEF0-5B00-4B47-A465-C0DC7E942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b601a-809b-424e-a840-b5f1e1527a68"/>
    <ds:schemaRef ds:uri="60a9cdc8-55f5-4155-8ed0-3ae09267a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NickieR</dc:creator>
  <cp:lastModifiedBy>Nicole Adam</cp:lastModifiedBy>
  <cp:revision>10</cp:revision>
  <dcterms:created xsi:type="dcterms:W3CDTF">2017-03-03T08:56:00Z</dcterms:created>
  <dcterms:modified xsi:type="dcterms:W3CDTF">2021-04-21T12:39:00Z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2015-11-18T00:00:00Z</vt:filetime>
  </property>
  <property fmtid="{D5CDD505-2E9C-101B-9397-08002B2CF9AE}" pid="3" name="Creator">
    <vt:lpwstr>Microsoft® Word 2013</vt:lpwstr>
  </property>
  <property fmtid="{D5CDD505-2E9C-101B-9397-08002B2CF9AE}" pid="4" name="LastSaved">
    <vt:filetime>2017-03-03T00:00:00Z</vt:filetime>
  </property>
  <property fmtid="{D5CDD505-2E9C-101B-9397-08002B2CF9AE}" pid="5" name="ContentTypeId">
    <vt:lpwstr>0x01010019532481917921448F3C505426964534</vt:lpwstr>
  </property>
</Properties>
</file>